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1425C" w14:textId="77777777" w:rsidR="000B79FB" w:rsidRPr="0039416E" w:rsidRDefault="00DF4CE7">
      <w:pPr>
        <w:rPr>
          <w:rFonts w:ascii="Book Antiqua" w:hAnsi="Book Antiqua"/>
          <w:b/>
        </w:rPr>
      </w:pPr>
      <w:bookmarkStart w:id="0" w:name="_GoBack"/>
      <w:bookmarkEnd w:id="0"/>
      <w:r w:rsidRPr="0039416E">
        <w:rPr>
          <w:rFonts w:ascii="Book Antiqua" w:hAnsi="Book Antiqua"/>
          <w:b/>
        </w:rPr>
        <w:t>S-294 Meeting Agenda</w:t>
      </w:r>
    </w:p>
    <w:p w14:paraId="702B9F5B" w14:textId="77777777" w:rsidR="00DF4CE7" w:rsidRDefault="00DF4CE7">
      <w:pPr>
        <w:rPr>
          <w:rFonts w:ascii="Book Antiqua" w:hAnsi="Book Antiqua"/>
        </w:rPr>
      </w:pPr>
      <w:r>
        <w:rPr>
          <w:rFonts w:ascii="Book Antiqua" w:hAnsi="Book Antiqua"/>
        </w:rPr>
        <w:t>Tuesday, June 21</w:t>
      </w:r>
      <w:r w:rsidRPr="00DF4CE7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>, 2016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10:00AM-1:00PM</w:t>
      </w:r>
    </w:p>
    <w:p w14:paraId="4C6DF954" w14:textId="150FAB1B" w:rsidR="0039416E" w:rsidRDefault="00961F08">
      <w:pPr>
        <w:pBdr>
          <w:bottom w:val="single" w:sz="6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Room S402A, McCormick Place Convention Center, Chicago, IL</w:t>
      </w:r>
    </w:p>
    <w:p w14:paraId="1F51A7E3" w14:textId="0DB4E475" w:rsidR="00961F08" w:rsidRDefault="00961F08">
      <w:pPr>
        <w:rPr>
          <w:rFonts w:ascii="Book Antiqua" w:hAnsi="Book Antiqua"/>
        </w:rPr>
      </w:pPr>
      <w:r>
        <w:rPr>
          <w:rFonts w:ascii="Book Antiqua" w:hAnsi="Book Antiqua"/>
        </w:rPr>
        <w:t>Past chair:</w:t>
      </w:r>
      <w:r>
        <w:rPr>
          <w:rFonts w:ascii="Book Antiqua" w:hAnsi="Book Antiqua"/>
        </w:rPr>
        <w:tab/>
        <w:t>Eva Almenar</w:t>
      </w:r>
    </w:p>
    <w:p w14:paraId="622DAF8F" w14:textId="5E8CD35F" w:rsidR="00961F08" w:rsidRDefault="00961F08">
      <w:pPr>
        <w:rPr>
          <w:rFonts w:ascii="Book Antiqua" w:hAnsi="Book Antiqua"/>
        </w:rPr>
      </w:pPr>
      <w:r>
        <w:rPr>
          <w:rFonts w:ascii="Book Antiqua" w:hAnsi="Book Antiqua"/>
        </w:rPr>
        <w:t>Chair: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Susan Bach (absent)</w:t>
      </w:r>
    </w:p>
    <w:p w14:paraId="6FAD185E" w14:textId="1A5479F5" w:rsidR="00961F08" w:rsidRDefault="00961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Vice chair: </w:t>
      </w:r>
      <w:r>
        <w:rPr>
          <w:rFonts w:ascii="Book Antiqua" w:hAnsi="Book Antiqua"/>
        </w:rPr>
        <w:tab/>
        <w:t>Angela Shaw</w:t>
      </w:r>
    </w:p>
    <w:p w14:paraId="5B95BBDA" w14:textId="35D764BA" w:rsidR="00961F08" w:rsidRDefault="00961F08">
      <w:pPr>
        <w:rPr>
          <w:rFonts w:ascii="Book Antiqua" w:hAnsi="Book Antiqua"/>
        </w:rPr>
      </w:pPr>
      <w:r>
        <w:rPr>
          <w:rFonts w:ascii="Book Antiqua" w:hAnsi="Book Antiqua"/>
        </w:rPr>
        <w:t>Secretary:</w:t>
      </w:r>
      <w:r>
        <w:rPr>
          <w:rFonts w:ascii="Book Antiqua" w:hAnsi="Book Antiqua"/>
        </w:rPr>
        <w:tab/>
        <w:t>Jeff Brecht (absent)</w:t>
      </w:r>
    </w:p>
    <w:p w14:paraId="4EDE1291" w14:textId="77777777" w:rsidR="00DF4CE7" w:rsidRDefault="00DF4CE7">
      <w:pPr>
        <w:rPr>
          <w:rFonts w:ascii="Book Antiqua" w:hAnsi="Book Antiq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33"/>
        <w:gridCol w:w="3677"/>
      </w:tblGrid>
      <w:tr w:rsidR="00DF4CE7" w14:paraId="2B3186DA" w14:textId="77777777" w:rsidTr="007D5790">
        <w:tc>
          <w:tcPr>
            <w:tcW w:w="2966" w:type="dxa"/>
            <w:tcBorders>
              <w:bottom w:val="single" w:sz="4" w:space="0" w:color="auto"/>
            </w:tcBorders>
          </w:tcPr>
          <w:p w14:paraId="387B2B54" w14:textId="77777777" w:rsidR="00DF4CE7" w:rsidRPr="001452C9" w:rsidRDefault="00DF4CE7">
            <w:pPr>
              <w:rPr>
                <w:rFonts w:ascii="Book Antiqua" w:hAnsi="Book Antiqua"/>
                <w:b/>
              </w:rPr>
            </w:pPr>
            <w:r w:rsidRPr="001452C9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683A0982" w14:textId="77777777" w:rsidR="00DF4CE7" w:rsidRPr="001452C9" w:rsidRDefault="00DF4CE7">
            <w:pPr>
              <w:rPr>
                <w:rFonts w:ascii="Book Antiqua" w:hAnsi="Book Antiqua"/>
                <w:b/>
              </w:rPr>
            </w:pPr>
            <w:r w:rsidRPr="001452C9">
              <w:rPr>
                <w:rFonts w:ascii="Book Antiqua" w:hAnsi="Book Antiqua"/>
                <w:b/>
              </w:rPr>
              <w:t>Affiliation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158BB1D2" w14:textId="77777777" w:rsidR="00DF4CE7" w:rsidRPr="001452C9" w:rsidRDefault="00DF4CE7">
            <w:pPr>
              <w:rPr>
                <w:rFonts w:ascii="Book Antiqua" w:hAnsi="Book Antiqua"/>
                <w:b/>
              </w:rPr>
            </w:pPr>
            <w:r w:rsidRPr="001452C9">
              <w:rPr>
                <w:rFonts w:ascii="Book Antiqua" w:hAnsi="Book Antiqua"/>
                <w:b/>
              </w:rPr>
              <w:t>Email</w:t>
            </w:r>
          </w:p>
        </w:tc>
      </w:tr>
      <w:tr w:rsidR="00DF4CE7" w14:paraId="03ECEC17" w14:textId="77777777" w:rsidTr="007D5790">
        <w:tc>
          <w:tcPr>
            <w:tcW w:w="2966" w:type="dxa"/>
            <w:tcBorders>
              <w:top w:val="single" w:sz="4" w:space="0" w:color="auto"/>
            </w:tcBorders>
          </w:tcPr>
          <w:p w14:paraId="260F3090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Angela Shaw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14:paraId="2FC6D636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Iowa St. Univ.</w:t>
            </w: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7A149D8C" w14:textId="77777777" w:rsidR="00DF4CE7" w:rsidRDefault="00BC62BA">
            <w:pPr>
              <w:rPr>
                <w:rFonts w:ascii="Book Antiqua" w:hAnsi="Book Antiqua"/>
              </w:rPr>
            </w:pPr>
            <w:hyperlink r:id="rId5" w:history="1">
              <w:r w:rsidR="00DF4CE7" w:rsidRPr="009E42E2">
                <w:rPr>
                  <w:rStyle w:val="Hyperlink"/>
                  <w:rFonts w:ascii="Book Antiqua" w:hAnsi="Book Antiqua"/>
                </w:rPr>
                <w:t>angelaml@iastate.edu</w:t>
              </w:r>
            </w:hyperlink>
          </w:p>
        </w:tc>
      </w:tr>
      <w:tr w:rsidR="00DF4CE7" w14:paraId="75B629E2" w14:textId="77777777" w:rsidTr="007D5790">
        <w:tc>
          <w:tcPr>
            <w:tcW w:w="2966" w:type="dxa"/>
          </w:tcPr>
          <w:p w14:paraId="3329D4F2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 Almenar</w:t>
            </w:r>
          </w:p>
        </w:tc>
        <w:tc>
          <w:tcPr>
            <w:tcW w:w="2933" w:type="dxa"/>
          </w:tcPr>
          <w:p w14:paraId="66DB104B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Michigan St. Univ.</w:t>
            </w:r>
          </w:p>
        </w:tc>
        <w:tc>
          <w:tcPr>
            <w:tcW w:w="3677" w:type="dxa"/>
          </w:tcPr>
          <w:p w14:paraId="7D0CF8EA" w14:textId="77777777" w:rsidR="00DF4CE7" w:rsidRDefault="00BC62BA">
            <w:pPr>
              <w:rPr>
                <w:rFonts w:ascii="Book Antiqua" w:hAnsi="Book Antiqua"/>
              </w:rPr>
            </w:pPr>
            <w:hyperlink r:id="rId6" w:history="1">
              <w:r w:rsidR="00DF4CE7" w:rsidRPr="009E42E2">
                <w:rPr>
                  <w:rStyle w:val="Hyperlink"/>
                  <w:rFonts w:ascii="Book Antiqua" w:hAnsi="Book Antiqua"/>
                </w:rPr>
                <w:t>ealmenar@msu.edu</w:t>
              </w:r>
            </w:hyperlink>
          </w:p>
        </w:tc>
      </w:tr>
      <w:tr w:rsidR="00DF4CE7" w14:paraId="004EAA26" w14:textId="77777777" w:rsidTr="007D5790">
        <w:tc>
          <w:tcPr>
            <w:tcW w:w="2966" w:type="dxa"/>
          </w:tcPr>
          <w:p w14:paraId="6871AD1F" w14:textId="77777777" w:rsidR="00DF4CE7" w:rsidRDefault="00DF4CE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Taejo</w:t>
            </w:r>
            <w:proofErr w:type="spellEnd"/>
            <w:r>
              <w:rPr>
                <w:rFonts w:ascii="Book Antiqua" w:hAnsi="Book Antiqua"/>
              </w:rPr>
              <w:t xml:space="preserve"> Kim</w:t>
            </w:r>
          </w:p>
        </w:tc>
        <w:tc>
          <w:tcPr>
            <w:tcW w:w="2933" w:type="dxa"/>
          </w:tcPr>
          <w:p w14:paraId="6C0B7F5C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Miss. St. Univ.</w:t>
            </w:r>
          </w:p>
        </w:tc>
        <w:tc>
          <w:tcPr>
            <w:tcW w:w="3677" w:type="dxa"/>
          </w:tcPr>
          <w:p w14:paraId="1021EB5B" w14:textId="77777777" w:rsidR="00DF4CE7" w:rsidRDefault="00BC62BA">
            <w:pPr>
              <w:rPr>
                <w:rFonts w:ascii="Book Antiqua" w:hAnsi="Book Antiqua"/>
              </w:rPr>
            </w:pPr>
            <w:hyperlink r:id="rId7" w:history="1">
              <w:r w:rsidR="00DF4CE7" w:rsidRPr="009E42E2">
                <w:rPr>
                  <w:rStyle w:val="Hyperlink"/>
                  <w:rFonts w:ascii="Book Antiqua" w:hAnsi="Book Antiqua"/>
                </w:rPr>
                <w:t>tkim@msstate.edu</w:t>
              </w:r>
            </w:hyperlink>
          </w:p>
        </w:tc>
      </w:tr>
      <w:tr w:rsidR="00DF4CE7" w14:paraId="6BE8A9A0" w14:textId="77777777" w:rsidTr="007D5790">
        <w:tc>
          <w:tcPr>
            <w:tcW w:w="2966" w:type="dxa"/>
          </w:tcPr>
          <w:p w14:paraId="64E22E19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Floyd Woods</w:t>
            </w:r>
          </w:p>
        </w:tc>
        <w:tc>
          <w:tcPr>
            <w:tcW w:w="2933" w:type="dxa"/>
          </w:tcPr>
          <w:p w14:paraId="540F5B0F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Auburn Univ.</w:t>
            </w:r>
          </w:p>
        </w:tc>
        <w:tc>
          <w:tcPr>
            <w:tcW w:w="3677" w:type="dxa"/>
          </w:tcPr>
          <w:p w14:paraId="6C253ED7" w14:textId="77777777" w:rsidR="00DF4CE7" w:rsidRDefault="00BC62BA">
            <w:pPr>
              <w:rPr>
                <w:rFonts w:ascii="Book Antiqua" w:hAnsi="Book Antiqua"/>
              </w:rPr>
            </w:pPr>
            <w:hyperlink r:id="rId8" w:history="1">
              <w:r w:rsidR="00DF4CE7" w:rsidRPr="009E42E2">
                <w:rPr>
                  <w:rStyle w:val="Hyperlink"/>
                  <w:rFonts w:ascii="Book Antiqua" w:hAnsi="Book Antiqua"/>
                </w:rPr>
                <w:t>woodsfm@auburn.edu</w:t>
              </w:r>
            </w:hyperlink>
          </w:p>
        </w:tc>
      </w:tr>
      <w:tr w:rsidR="00DF4CE7" w14:paraId="0373FE73" w14:textId="77777777" w:rsidTr="007D5790">
        <w:tc>
          <w:tcPr>
            <w:tcW w:w="2966" w:type="dxa"/>
          </w:tcPr>
          <w:p w14:paraId="57C05224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Reuben Moore</w:t>
            </w:r>
          </w:p>
        </w:tc>
        <w:tc>
          <w:tcPr>
            <w:tcW w:w="2933" w:type="dxa"/>
          </w:tcPr>
          <w:p w14:paraId="081C0207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Miss. St. Univ.</w:t>
            </w:r>
          </w:p>
        </w:tc>
        <w:tc>
          <w:tcPr>
            <w:tcW w:w="3677" w:type="dxa"/>
          </w:tcPr>
          <w:p w14:paraId="35867CF1" w14:textId="77777777" w:rsidR="00DF4CE7" w:rsidRDefault="00BC62BA">
            <w:pPr>
              <w:rPr>
                <w:rFonts w:ascii="Book Antiqua" w:hAnsi="Book Antiqua"/>
              </w:rPr>
            </w:pPr>
            <w:hyperlink r:id="rId9" w:history="1">
              <w:r w:rsidR="00DF4CE7" w:rsidRPr="009E42E2">
                <w:rPr>
                  <w:rStyle w:val="Hyperlink"/>
                  <w:rFonts w:ascii="Book Antiqua" w:hAnsi="Book Antiqua"/>
                </w:rPr>
                <w:t>rmoore@msstate.edu</w:t>
              </w:r>
            </w:hyperlink>
          </w:p>
        </w:tc>
      </w:tr>
      <w:tr w:rsidR="00DF4CE7" w14:paraId="6870C8FC" w14:textId="77777777" w:rsidTr="007D5790">
        <w:tc>
          <w:tcPr>
            <w:tcW w:w="2966" w:type="dxa"/>
          </w:tcPr>
          <w:p w14:paraId="13F52D8A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Keith Vorst</w:t>
            </w:r>
          </w:p>
        </w:tc>
        <w:tc>
          <w:tcPr>
            <w:tcW w:w="2933" w:type="dxa"/>
          </w:tcPr>
          <w:p w14:paraId="3FE0BD9B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Iowa St. Univ.</w:t>
            </w:r>
          </w:p>
        </w:tc>
        <w:tc>
          <w:tcPr>
            <w:tcW w:w="3677" w:type="dxa"/>
          </w:tcPr>
          <w:p w14:paraId="2BD6BF2C" w14:textId="77777777" w:rsidR="00DF4CE7" w:rsidRDefault="00BC62BA">
            <w:pPr>
              <w:rPr>
                <w:rFonts w:ascii="Book Antiqua" w:hAnsi="Book Antiqua"/>
              </w:rPr>
            </w:pPr>
            <w:hyperlink r:id="rId10" w:history="1">
              <w:r w:rsidR="00DF4CE7" w:rsidRPr="009E42E2">
                <w:rPr>
                  <w:rStyle w:val="Hyperlink"/>
                  <w:rFonts w:ascii="Book Antiqua" w:hAnsi="Book Antiqua"/>
                </w:rPr>
                <w:t>kvorst@iastate.edu</w:t>
              </w:r>
            </w:hyperlink>
          </w:p>
        </w:tc>
      </w:tr>
      <w:tr w:rsidR="00DF4CE7" w14:paraId="7EAE07CE" w14:textId="77777777" w:rsidTr="007D5790">
        <w:tc>
          <w:tcPr>
            <w:tcW w:w="2966" w:type="dxa"/>
          </w:tcPr>
          <w:p w14:paraId="49DB48C2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Wyatt Brown</w:t>
            </w:r>
          </w:p>
        </w:tc>
        <w:tc>
          <w:tcPr>
            <w:tcW w:w="2933" w:type="dxa"/>
          </w:tcPr>
          <w:p w14:paraId="7C8312D0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Cal Poly (SLO)</w:t>
            </w:r>
          </w:p>
        </w:tc>
        <w:tc>
          <w:tcPr>
            <w:tcW w:w="3677" w:type="dxa"/>
          </w:tcPr>
          <w:p w14:paraId="4B75BBAF" w14:textId="77777777" w:rsidR="00DF4CE7" w:rsidRDefault="00BC62BA">
            <w:pPr>
              <w:rPr>
                <w:rFonts w:ascii="Book Antiqua" w:hAnsi="Book Antiqua"/>
              </w:rPr>
            </w:pPr>
            <w:hyperlink r:id="rId11" w:history="1">
              <w:r w:rsidR="00DF4CE7" w:rsidRPr="009E42E2">
                <w:rPr>
                  <w:rStyle w:val="Hyperlink"/>
                  <w:rFonts w:ascii="Book Antiqua" w:hAnsi="Book Antiqua"/>
                </w:rPr>
                <w:t>wbrown@calpoly.edu</w:t>
              </w:r>
            </w:hyperlink>
          </w:p>
        </w:tc>
      </w:tr>
      <w:tr w:rsidR="00DF4CE7" w14:paraId="3B693375" w14:textId="77777777" w:rsidTr="007D5790">
        <w:tc>
          <w:tcPr>
            <w:tcW w:w="2966" w:type="dxa"/>
          </w:tcPr>
          <w:p w14:paraId="756E64DE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Chris Wilson</w:t>
            </w:r>
          </w:p>
        </w:tc>
        <w:tc>
          <w:tcPr>
            <w:tcW w:w="2933" w:type="dxa"/>
          </w:tcPr>
          <w:p w14:paraId="27207C61" w14:textId="77777777" w:rsidR="00DF4CE7" w:rsidRDefault="00DF4C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Michigan State Univ.</w:t>
            </w:r>
          </w:p>
        </w:tc>
        <w:tc>
          <w:tcPr>
            <w:tcW w:w="3677" w:type="dxa"/>
          </w:tcPr>
          <w:p w14:paraId="24506617" w14:textId="77777777" w:rsidR="00DF4CE7" w:rsidRDefault="00BC62BA">
            <w:pPr>
              <w:rPr>
                <w:rFonts w:ascii="Book Antiqua" w:hAnsi="Book Antiqua"/>
              </w:rPr>
            </w:pPr>
            <w:hyperlink r:id="rId12" w:history="1">
              <w:r w:rsidR="00DF4CE7" w:rsidRPr="009E42E2">
                <w:rPr>
                  <w:rStyle w:val="Hyperlink"/>
                  <w:rFonts w:ascii="Book Antiqua" w:hAnsi="Book Antiqua"/>
                </w:rPr>
                <w:t>ctwilson@msu.edu</w:t>
              </w:r>
            </w:hyperlink>
          </w:p>
        </w:tc>
      </w:tr>
      <w:tr w:rsidR="00DF4CE7" w14:paraId="310E1DC0" w14:textId="77777777" w:rsidTr="007D5790">
        <w:tc>
          <w:tcPr>
            <w:tcW w:w="2966" w:type="dxa"/>
          </w:tcPr>
          <w:p w14:paraId="4DE7E4B2" w14:textId="77777777" w:rsidR="00DF4CE7" w:rsidRDefault="00DF4CE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Xuetong</w:t>
            </w:r>
            <w:proofErr w:type="spellEnd"/>
            <w:r>
              <w:rPr>
                <w:rFonts w:ascii="Book Antiqua" w:hAnsi="Book Antiqua"/>
              </w:rPr>
              <w:t xml:space="preserve"> Fan</w:t>
            </w:r>
          </w:p>
        </w:tc>
        <w:tc>
          <w:tcPr>
            <w:tcW w:w="2933" w:type="dxa"/>
          </w:tcPr>
          <w:p w14:paraId="543D6EA8" w14:textId="77777777" w:rsidR="00DF4CE7" w:rsidRDefault="001452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USDA ERRC</w:t>
            </w:r>
          </w:p>
        </w:tc>
        <w:tc>
          <w:tcPr>
            <w:tcW w:w="3677" w:type="dxa"/>
          </w:tcPr>
          <w:p w14:paraId="53CB15BF" w14:textId="77777777" w:rsidR="00DF4CE7" w:rsidRDefault="00BC62BA">
            <w:pPr>
              <w:rPr>
                <w:rFonts w:ascii="Book Antiqua" w:hAnsi="Book Antiqua"/>
              </w:rPr>
            </w:pPr>
            <w:hyperlink r:id="rId13" w:history="1">
              <w:r w:rsidR="001452C9" w:rsidRPr="009E42E2">
                <w:rPr>
                  <w:rStyle w:val="Hyperlink"/>
                  <w:rFonts w:ascii="Book Antiqua" w:hAnsi="Book Antiqua"/>
                </w:rPr>
                <w:t>xuetong.fan@ars.usda.gov</w:t>
              </w:r>
            </w:hyperlink>
          </w:p>
        </w:tc>
      </w:tr>
      <w:tr w:rsidR="001452C9" w14:paraId="652C9864" w14:textId="77777777" w:rsidTr="007D5790">
        <w:tc>
          <w:tcPr>
            <w:tcW w:w="2966" w:type="dxa"/>
          </w:tcPr>
          <w:p w14:paraId="05980EAB" w14:textId="77777777" w:rsidR="001452C9" w:rsidRDefault="001452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Rama </w:t>
            </w:r>
            <w:proofErr w:type="spellStart"/>
            <w:r>
              <w:rPr>
                <w:rFonts w:ascii="Book Antiqua" w:hAnsi="Book Antiqua"/>
              </w:rPr>
              <w:t>Nannapareni</w:t>
            </w:r>
            <w:proofErr w:type="spellEnd"/>
          </w:p>
        </w:tc>
        <w:tc>
          <w:tcPr>
            <w:tcW w:w="2933" w:type="dxa"/>
          </w:tcPr>
          <w:p w14:paraId="35776746" w14:textId="77777777" w:rsidR="001452C9" w:rsidRDefault="001452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Miss. St. Univ.</w:t>
            </w:r>
          </w:p>
        </w:tc>
        <w:tc>
          <w:tcPr>
            <w:tcW w:w="3677" w:type="dxa"/>
          </w:tcPr>
          <w:p w14:paraId="40C1C843" w14:textId="77777777" w:rsidR="001452C9" w:rsidRDefault="00BC62BA">
            <w:pPr>
              <w:rPr>
                <w:rFonts w:ascii="Book Antiqua" w:hAnsi="Book Antiqua"/>
              </w:rPr>
            </w:pPr>
            <w:hyperlink r:id="rId14" w:history="1">
              <w:r w:rsidR="001452C9" w:rsidRPr="009E42E2">
                <w:rPr>
                  <w:rStyle w:val="Hyperlink"/>
                  <w:rFonts w:ascii="Book Antiqua" w:hAnsi="Book Antiqua"/>
                </w:rPr>
                <w:t>nannapareni@fsnhp.msstate.edu</w:t>
              </w:r>
            </w:hyperlink>
          </w:p>
        </w:tc>
      </w:tr>
      <w:tr w:rsidR="001452C9" w14:paraId="4B426366" w14:textId="77777777" w:rsidTr="007D5790">
        <w:tc>
          <w:tcPr>
            <w:tcW w:w="2966" w:type="dxa"/>
          </w:tcPr>
          <w:p w14:paraId="7ADF1D4D" w14:textId="77777777" w:rsidR="001452C9" w:rsidRDefault="001452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Trevor Suslow</w:t>
            </w:r>
          </w:p>
        </w:tc>
        <w:tc>
          <w:tcPr>
            <w:tcW w:w="2933" w:type="dxa"/>
          </w:tcPr>
          <w:p w14:paraId="5C73FF2B" w14:textId="77777777" w:rsidR="001452C9" w:rsidRDefault="001452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UC Davis</w:t>
            </w:r>
          </w:p>
        </w:tc>
        <w:tc>
          <w:tcPr>
            <w:tcW w:w="3677" w:type="dxa"/>
          </w:tcPr>
          <w:p w14:paraId="6910F98C" w14:textId="77777777" w:rsidR="001452C9" w:rsidRDefault="00BC62BA">
            <w:pPr>
              <w:rPr>
                <w:rFonts w:ascii="Book Antiqua" w:hAnsi="Book Antiqua"/>
              </w:rPr>
            </w:pPr>
            <w:hyperlink r:id="rId15" w:history="1">
              <w:r w:rsidR="001452C9" w:rsidRPr="009E42E2">
                <w:rPr>
                  <w:rStyle w:val="Hyperlink"/>
                  <w:rFonts w:ascii="Book Antiqua" w:hAnsi="Book Antiqua"/>
                </w:rPr>
                <w:t>tvsuslow@ucdavis.edu</w:t>
              </w:r>
            </w:hyperlink>
          </w:p>
        </w:tc>
      </w:tr>
      <w:tr w:rsidR="001452C9" w14:paraId="767A0E66" w14:textId="77777777" w:rsidTr="007D5790">
        <w:tc>
          <w:tcPr>
            <w:tcW w:w="2966" w:type="dxa"/>
          </w:tcPr>
          <w:p w14:paraId="4CEC1D57" w14:textId="77777777" w:rsidR="001452C9" w:rsidRDefault="001452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Bassam Annous</w:t>
            </w:r>
          </w:p>
        </w:tc>
        <w:tc>
          <w:tcPr>
            <w:tcW w:w="2933" w:type="dxa"/>
          </w:tcPr>
          <w:p w14:paraId="192E71EB" w14:textId="77777777" w:rsidR="001452C9" w:rsidRDefault="001452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USDA ERRC</w:t>
            </w:r>
          </w:p>
        </w:tc>
        <w:tc>
          <w:tcPr>
            <w:tcW w:w="3677" w:type="dxa"/>
          </w:tcPr>
          <w:p w14:paraId="25D4F9A6" w14:textId="77777777" w:rsidR="001452C9" w:rsidRDefault="00BC62BA">
            <w:pPr>
              <w:rPr>
                <w:rFonts w:ascii="Book Antiqua" w:hAnsi="Book Antiqua"/>
              </w:rPr>
            </w:pPr>
            <w:hyperlink r:id="rId16" w:history="1">
              <w:r w:rsidR="001452C9" w:rsidRPr="009E42E2">
                <w:rPr>
                  <w:rStyle w:val="Hyperlink"/>
                  <w:rFonts w:ascii="Book Antiqua" w:hAnsi="Book Antiqua"/>
                </w:rPr>
                <w:t>bassam.annous@ars.usda.gov</w:t>
              </w:r>
            </w:hyperlink>
            <w:r w:rsidR="001452C9">
              <w:rPr>
                <w:rFonts w:ascii="Book Antiqua" w:hAnsi="Book Antiqua"/>
              </w:rPr>
              <w:t xml:space="preserve"> </w:t>
            </w:r>
          </w:p>
        </w:tc>
      </w:tr>
      <w:tr w:rsidR="005734AA" w14:paraId="0FE3748C" w14:textId="77777777" w:rsidTr="007D5790">
        <w:tc>
          <w:tcPr>
            <w:tcW w:w="2966" w:type="dxa"/>
          </w:tcPr>
          <w:p w14:paraId="438748A1" w14:textId="77777777" w:rsidR="005734AA" w:rsidRDefault="005734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Yaguang (Sunny) Luo</w:t>
            </w:r>
          </w:p>
        </w:tc>
        <w:tc>
          <w:tcPr>
            <w:tcW w:w="2933" w:type="dxa"/>
          </w:tcPr>
          <w:p w14:paraId="37FA1FC8" w14:textId="77777777" w:rsidR="005734AA" w:rsidRDefault="005734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USDA Beltsville</w:t>
            </w:r>
          </w:p>
        </w:tc>
        <w:tc>
          <w:tcPr>
            <w:tcW w:w="3677" w:type="dxa"/>
          </w:tcPr>
          <w:p w14:paraId="11A20696" w14:textId="77777777" w:rsidR="005734AA" w:rsidRDefault="00BC62BA">
            <w:pPr>
              <w:rPr>
                <w:rFonts w:ascii="Book Antiqua" w:hAnsi="Book Antiqua"/>
              </w:rPr>
            </w:pPr>
            <w:hyperlink r:id="rId17" w:history="1">
              <w:r w:rsidR="005734AA" w:rsidRPr="009E42E2">
                <w:rPr>
                  <w:rStyle w:val="Hyperlink"/>
                  <w:rFonts w:ascii="Book Antiqua" w:hAnsi="Book Antiqua"/>
                </w:rPr>
                <w:t>yaguang.luo@ars.usda.gov</w:t>
              </w:r>
            </w:hyperlink>
          </w:p>
        </w:tc>
      </w:tr>
    </w:tbl>
    <w:p w14:paraId="0E319600" w14:textId="77777777" w:rsidR="00DF4CE7" w:rsidRDefault="00DF4CE7">
      <w:pPr>
        <w:rPr>
          <w:rFonts w:ascii="Book Antiqua" w:hAnsi="Book Antiqua"/>
        </w:rPr>
      </w:pPr>
    </w:p>
    <w:p w14:paraId="1F54396C" w14:textId="77777777" w:rsidR="00DF4CE7" w:rsidRDefault="00DF4CE7" w:rsidP="00DF4CE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Welcome and Introduction (Vice Chair: Angela Shaw)</w:t>
      </w:r>
    </w:p>
    <w:p w14:paraId="7D2B9948" w14:textId="42C9CE07" w:rsidR="00DF4CE7" w:rsidRPr="00DF4CE7" w:rsidRDefault="00DF4CE7" w:rsidP="00DF4CE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F4CE7">
        <w:rPr>
          <w:rFonts w:ascii="Book Antiqua" w:hAnsi="Book Antiqua"/>
        </w:rPr>
        <w:t>Meeting called to order at 10</w:t>
      </w:r>
      <w:r w:rsidR="0039416E">
        <w:rPr>
          <w:rFonts w:ascii="Book Antiqua" w:hAnsi="Book Antiqua"/>
        </w:rPr>
        <w:t>:</w:t>
      </w:r>
      <w:r w:rsidRPr="00DF4CE7">
        <w:rPr>
          <w:rFonts w:ascii="Book Antiqua" w:hAnsi="Book Antiqua"/>
        </w:rPr>
        <w:t>15</w:t>
      </w:r>
      <w:r w:rsidR="0039416E">
        <w:rPr>
          <w:rFonts w:ascii="Book Antiqua" w:hAnsi="Book Antiqua"/>
        </w:rPr>
        <w:t>AM</w:t>
      </w:r>
      <w:r w:rsidR="007D5790">
        <w:rPr>
          <w:rFonts w:ascii="Book Antiqua" w:hAnsi="Book Antiqua"/>
        </w:rPr>
        <w:t>. W</w:t>
      </w:r>
      <w:r w:rsidRPr="00DF4CE7">
        <w:rPr>
          <w:rFonts w:ascii="Book Antiqua" w:hAnsi="Book Antiqua"/>
        </w:rPr>
        <w:t xml:space="preserve">elcome by </w:t>
      </w:r>
      <w:r w:rsidR="007D5790">
        <w:rPr>
          <w:rFonts w:ascii="Book Antiqua" w:hAnsi="Book Antiqua"/>
        </w:rPr>
        <w:t xml:space="preserve">the </w:t>
      </w:r>
      <w:r w:rsidRPr="00DF4CE7">
        <w:rPr>
          <w:rFonts w:ascii="Book Antiqua" w:hAnsi="Book Antiqua"/>
        </w:rPr>
        <w:t>Vice Chair, roundtable intro</w:t>
      </w:r>
      <w:r w:rsidR="007D5790">
        <w:rPr>
          <w:rFonts w:ascii="Book Antiqua" w:hAnsi="Book Antiqua"/>
        </w:rPr>
        <w:t>duction.</w:t>
      </w:r>
    </w:p>
    <w:p w14:paraId="0CA45014" w14:textId="77777777" w:rsidR="00DF4CE7" w:rsidRDefault="00DF4CE7" w:rsidP="00DF4CE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Approval of 2016 agenda</w:t>
      </w:r>
    </w:p>
    <w:p w14:paraId="416E3406" w14:textId="52F1BB7B" w:rsidR="0039416E" w:rsidRDefault="0039416E" w:rsidP="0039416E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Approved unanimous</w:t>
      </w:r>
      <w:r w:rsidR="007D5790">
        <w:rPr>
          <w:rFonts w:ascii="Book Antiqua" w:hAnsi="Book Antiqua"/>
        </w:rPr>
        <w:t>ly</w:t>
      </w:r>
    </w:p>
    <w:p w14:paraId="656DD416" w14:textId="37984352" w:rsidR="0039416E" w:rsidRPr="0039416E" w:rsidRDefault="0039416E" w:rsidP="0039416E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No changes or discussion</w:t>
      </w:r>
    </w:p>
    <w:p w14:paraId="16A0B88E" w14:textId="77777777" w:rsidR="00DF4CE7" w:rsidRDefault="00DF4CE7" w:rsidP="00DF4CE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Approval of 2015 agenda</w:t>
      </w:r>
    </w:p>
    <w:p w14:paraId="2ED4D649" w14:textId="1EB24ED4" w:rsidR="00DF4CE7" w:rsidRDefault="0039416E" w:rsidP="00DF4CE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DF4CE7">
        <w:rPr>
          <w:rFonts w:ascii="Book Antiqua" w:hAnsi="Book Antiqua"/>
        </w:rPr>
        <w:t>pproved unanimous</w:t>
      </w:r>
      <w:r w:rsidR="007D5790">
        <w:rPr>
          <w:rFonts w:ascii="Book Antiqua" w:hAnsi="Book Antiqua"/>
        </w:rPr>
        <w:t>ly</w:t>
      </w:r>
    </w:p>
    <w:p w14:paraId="362D78ED" w14:textId="6BFB2421" w:rsidR="00DF4CE7" w:rsidRDefault="00DF4CE7" w:rsidP="00DF4CE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No change</w:t>
      </w:r>
      <w:r w:rsidR="0039416E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or discuss</w:t>
      </w:r>
      <w:r w:rsidR="0039416E">
        <w:rPr>
          <w:rFonts w:ascii="Book Antiqua" w:hAnsi="Book Antiqua"/>
        </w:rPr>
        <w:t>ion</w:t>
      </w:r>
    </w:p>
    <w:p w14:paraId="0984DDBD" w14:textId="0544B716" w:rsidR="00DF4CE7" w:rsidRDefault="0039416E" w:rsidP="00DF4CE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Report from the Admin</w:t>
      </w:r>
      <w:r w:rsidR="007D5790">
        <w:rPr>
          <w:rFonts w:ascii="Book Antiqua" w:hAnsi="Book Antiqua"/>
        </w:rPr>
        <w:t>istrative Advisor, Rueben Moore.</w:t>
      </w:r>
    </w:p>
    <w:p w14:paraId="493B53A2" w14:textId="77777777" w:rsidR="00DF4CE7" w:rsidRDefault="00DF4CE7" w:rsidP="00DF4CE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Multistate activities for funding</w:t>
      </w:r>
    </w:p>
    <w:p w14:paraId="317057CC" w14:textId="675B7E99" w:rsidR="00DF4CE7" w:rsidRPr="00DF4CE7" w:rsidRDefault="00DF4CE7" w:rsidP="00DF4CE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Provided list of S</w:t>
      </w:r>
      <w:r w:rsidR="0039416E">
        <w:rPr>
          <w:rFonts w:ascii="Book Antiqua" w:hAnsi="Book Antiqua"/>
        </w:rPr>
        <w:t>-</w:t>
      </w:r>
      <w:r>
        <w:rPr>
          <w:rFonts w:ascii="Book Antiqua" w:hAnsi="Book Antiqua"/>
        </w:rPr>
        <w:t>294 participants and contact information</w:t>
      </w:r>
    </w:p>
    <w:p w14:paraId="3DE4EB73" w14:textId="46BC287C" w:rsidR="00DF4CE7" w:rsidRDefault="00DF4CE7" w:rsidP="00DF4CE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Distributed SAES-422 NIMSS guide to submitting annual reports and meeting minutes</w:t>
      </w:r>
      <w:r w:rsidR="007D5790">
        <w:rPr>
          <w:rFonts w:ascii="Book Antiqua" w:hAnsi="Book Antiqua"/>
        </w:rPr>
        <w:t xml:space="preserve"> – new and improved system.</w:t>
      </w:r>
    </w:p>
    <w:p w14:paraId="1229796A" w14:textId="77777777" w:rsidR="00DF4CE7" w:rsidRDefault="00DF4CE7" w:rsidP="00DF4CE7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Discussion of reporting projects to experimental stations</w:t>
      </w:r>
    </w:p>
    <w:p w14:paraId="5C239ACB" w14:textId="77777777" w:rsidR="00DF4CE7" w:rsidRDefault="00DF4CE7" w:rsidP="00DF4CE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Station Reports</w:t>
      </w:r>
    </w:p>
    <w:p w14:paraId="5CF63BEE" w14:textId="77777777" w:rsidR="005D5600" w:rsidRDefault="00DF4CE7" w:rsidP="005D560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Each station provides a brief summary of what they have accomplished</w:t>
      </w:r>
      <w:r w:rsidR="005D5600">
        <w:rPr>
          <w:rFonts w:ascii="Book Antiqua" w:hAnsi="Book Antiqua"/>
        </w:rPr>
        <w:t>, followed by a discussion session.</w:t>
      </w:r>
    </w:p>
    <w:p w14:paraId="6D65FFA9" w14:textId="77777777" w:rsidR="005D5600" w:rsidRDefault="005D5600" w:rsidP="005D560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Submitted reports will be attached to the meeting minutes.</w:t>
      </w:r>
    </w:p>
    <w:p w14:paraId="7D0DED4D" w14:textId="77777777" w:rsidR="005D5600" w:rsidRDefault="005D5600" w:rsidP="005D5600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Highlights</w:t>
      </w:r>
    </w:p>
    <w:p w14:paraId="1A55AD5E" w14:textId="77777777" w:rsidR="005D5600" w:rsidRDefault="000A265C" w:rsidP="005D5600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Eva </w:t>
      </w:r>
      <w:r w:rsidR="005D5600">
        <w:rPr>
          <w:rFonts w:ascii="Book Antiqua" w:hAnsi="Book Antiqua"/>
        </w:rPr>
        <w:t>Almenar</w:t>
      </w:r>
      <w:r>
        <w:rPr>
          <w:rFonts w:ascii="Book Antiqua" w:hAnsi="Book Antiqua"/>
        </w:rPr>
        <w:t>, Michigan State</w:t>
      </w:r>
    </w:p>
    <w:p w14:paraId="63E8B581" w14:textId="77777777" w:rsidR="005D5600" w:rsidRDefault="005D5600" w:rsidP="005D5600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Interactions between sanitizers and modified atmospheres, broccoli nutrition retention in </w:t>
      </w:r>
      <w:proofErr w:type="spellStart"/>
      <w:r>
        <w:rPr>
          <w:rFonts w:ascii="Book Antiqua" w:hAnsi="Book Antiqua"/>
        </w:rPr>
        <w:t>steamable</w:t>
      </w:r>
      <w:proofErr w:type="spellEnd"/>
      <w:r>
        <w:rPr>
          <w:rFonts w:ascii="Book Antiqua" w:hAnsi="Book Antiqua"/>
        </w:rPr>
        <w:t xml:space="preserve"> bags, protein-based films for blueberry packaging, whey-protein, starch and chitosan-based films.</w:t>
      </w:r>
    </w:p>
    <w:p w14:paraId="71880534" w14:textId="77777777" w:rsidR="005D5600" w:rsidRPr="005D5600" w:rsidRDefault="000A265C" w:rsidP="005D5600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Floyd </w:t>
      </w:r>
      <w:r w:rsidR="005D5600">
        <w:rPr>
          <w:rFonts w:ascii="Book Antiqua" w:hAnsi="Book Antiqua"/>
        </w:rPr>
        <w:t>Woods</w:t>
      </w:r>
      <w:r>
        <w:rPr>
          <w:rFonts w:ascii="Book Antiqua" w:hAnsi="Book Antiqua"/>
        </w:rPr>
        <w:t>, Auburn</w:t>
      </w:r>
    </w:p>
    <w:p w14:paraId="0A3C98F3" w14:textId="77777777" w:rsidR="005D5600" w:rsidRDefault="000A265C" w:rsidP="005D5600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Drying for farm-to-school programs. </w:t>
      </w:r>
      <w:r w:rsidR="005D5600">
        <w:rPr>
          <w:rFonts w:ascii="Book Antiqua" w:hAnsi="Book Antiqua"/>
        </w:rPr>
        <w:t>Diabetes, banana cultivars for nutrition content, golden kiwi browning potential, lotus high fiber/</w:t>
      </w:r>
      <w:proofErr w:type="spellStart"/>
      <w:r w:rsidR="005D5600">
        <w:rPr>
          <w:rFonts w:ascii="Book Antiqua" w:hAnsi="Book Antiqua"/>
        </w:rPr>
        <w:t>phenolics</w:t>
      </w:r>
      <w:proofErr w:type="spellEnd"/>
      <w:r w:rsidR="005D5600">
        <w:rPr>
          <w:rFonts w:ascii="Book Antiqua" w:hAnsi="Book Antiqua"/>
        </w:rPr>
        <w:t xml:space="preserve"> rising demand in south, tomatoes. </w:t>
      </w:r>
    </w:p>
    <w:p w14:paraId="51C45BE5" w14:textId="3B69EAD3" w:rsidR="00CA59F4" w:rsidRDefault="000A265C" w:rsidP="00CA59F4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Taejo</w:t>
      </w:r>
      <w:proofErr w:type="spellEnd"/>
      <w:r>
        <w:rPr>
          <w:rFonts w:ascii="Book Antiqua" w:hAnsi="Book Antiqua"/>
        </w:rPr>
        <w:t xml:space="preserve"> </w:t>
      </w:r>
      <w:r w:rsidR="00CA59F4">
        <w:rPr>
          <w:rFonts w:ascii="Book Antiqua" w:hAnsi="Book Antiqua"/>
        </w:rPr>
        <w:t>Kim</w:t>
      </w:r>
      <w:r>
        <w:rPr>
          <w:rFonts w:ascii="Book Antiqua" w:hAnsi="Book Antiqua"/>
        </w:rPr>
        <w:t>, Missi</w:t>
      </w:r>
      <w:r w:rsidR="007D5790">
        <w:rPr>
          <w:rFonts w:ascii="Book Antiqua" w:hAnsi="Book Antiqua"/>
        </w:rPr>
        <w:t>s</w:t>
      </w:r>
      <w:r>
        <w:rPr>
          <w:rFonts w:ascii="Book Antiqua" w:hAnsi="Book Antiqua"/>
        </w:rPr>
        <w:t>sippi State</w:t>
      </w:r>
    </w:p>
    <w:p w14:paraId="7506542D" w14:textId="77777777" w:rsidR="00CA59F4" w:rsidRDefault="00CA59F4" w:rsidP="00CA59F4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Blueberries quality, safety kit (bioassay) – distributed to industry, getting feedback. 50 cents per single-use kit 24-hour</w:t>
      </w:r>
      <w:r w:rsidR="000A265C">
        <w:rPr>
          <w:rFonts w:ascii="Book Antiqua" w:hAnsi="Book Antiqua"/>
        </w:rPr>
        <w:t>@41.5°C</w:t>
      </w:r>
      <w:r>
        <w:rPr>
          <w:rFonts w:ascii="Book Antiqua" w:hAnsi="Book Antiqua"/>
        </w:rPr>
        <w:t>. Salmonella in soils, environmental testing. Improvement to methods to separate traditionally non-</w:t>
      </w:r>
      <w:proofErr w:type="spellStart"/>
      <w:r>
        <w:rPr>
          <w:rFonts w:ascii="Book Antiqua" w:hAnsi="Book Antiqua"/>
        </w:rPr>
        <w:t>culturable</w:t>
      </w:r>
      <w:proofErr w:type="spellEnd"/>
      <w:r>
        <w:rPr>
          <w:rFonts w:ascii="Book Antiqua" w:hAnsi="Book Antiqua"/>
        </w:rPr>
        <w:t xml:space="preserve"> Salmonella from sources.</w:t>
      </w:r>
    </w:p>
    <w:p w14:paraId="0ED84972" w14:textId="77777777" w:rsidR="000A265C" w:rsidRDefault="000A265C" w:rsidP="000A265C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Trevor Suslow, UC Davis</w:t>
      </w:r>
    </w:p>
    <w:p w14:paraId="1A866113" w14:textId="77777777" w:rsidR="000A265C" w:rsidRDefault="000A265C" w:rsidP="000A265C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Safety – apples, cucumbers, </w:t>
      </w:r>
      <w:proofErr w:type="spellStart"/>
      <w:r>
        <w:rPr>
          <w:rFonts w:ascii="Book Antiqua" w:hAnsi="Book Antiqua"/>
        </w:rPr>
        <w:t>stonefruit</w:t>
      </w:r>
      <w:proofErr w:type="spellEnd"/>
      <w:r>
        <w:rPr>
          <w:rFonts w:ascii="Book Antiqua" w:hAnsi="Book Antiqua"/>
        </w:rPr>
        <w:t>. Spatial mapping and source tracking for where Listeria contaminations are coming from. Soil remediation</w:t>
      </w:r>
      <w:r w:rsidR="005734AA">
        <w:rPr>
          <w:rFonts w:ascii="Book Antiqua" w:hAnsi="Book Antiqua"/>
        </w:rPr>
        <w:t xml:space="preserve"> when contamination happens.</w:t>
      </w:r>
    </w:p>
    <w:p w14:paraId="3046D465" w14:textId="77777777" w:rsidR="005734AA" w:rsidRDefault="005734AA" w:rsidP="005734AA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Sunny</w:t>
      </w:r>
      <w:r w:rsidR="00011DBA">
        <w:rPr>
          <w:rFonts w:ascii="Book Antiqua" w:hAnsi="Book Antiqua"/>
        </w:rPr>
        <w:t xml:space="preserve"> Luo</w:t>
      </w:r>
      <w:r>
        <w:rPr>
          <w:rFonts w:ascii="Book Antiqua" w:hAnsi="Book Antiqua"/>
        </w:rPr>
        <w:t>, USDA Belt</w:t>
      </w:r>
      <w:r w:rsidR="00011DBA">
        <w:rPr>
          <w:rFonts w:ascii="Book Antiqua" w:hAnsi="Book Antiqua"/>
        </w:rPr>
        <w:t>s</w:t>
      </w:r>
      <w:r>
        <w:rPr>
          <w:rFonts w:ascii="Book Antiqua" w:hAnsi="Book Antiqua"/>
        </w:rPr>
        <w:t>ville</w:t>
      </w:r>
    </w:p>
    <w:p w14:paraId="284EECE7" w14:textId="3FED2570" w:rsidR="005734AA" w:rsidRDefault="005734AA" w:rsidP="005734AA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Postharvest quality, safety, nutrition. Patents – microfluidics pathogen inactivation collectives, washing of produce to remove organics without dam</w:t>
      </w:r>
      <w:r w:rsidR="007D5790">
        <w:rPr>
          <w:rFonts w:ascii="Book Antiqua" w:hAnsi="Book Antiqua"/>
        </w:rPr>
        <w:t>age, MOF to encapsulate and release ethylene on command</w:t>
      </w:r>
      <w:r w:rsidR="00011DBA">
        <w:rPr>
          <w:rFonts w:ascii="Book Antiqua" w:hAnsi="Book Antiqua"/>
        </w:rPr>
        <w:t>, permit</w:t>
      </w:r>
      <w:r w:rsidR="007D5790">
        <w:rPr>
          <w:rFonts w:ascii="Book Antiqua" w:hAnsi="Book Antiqua"/>
        </w:rPr>
        <w:t>ting</w:t>
      </w:r>
      <w:r>
        <w:rPr>
          <w:rFonts w:ascii="Book Antiqua" w:hAnsi="Book Antiqua"/>
        </w:rPr>
        <w:t xml:space="preserve"> treatments during shipment. USDA Handbook 66.</w:t>
      </w:r>
    </w:p>
    <w:p w14:paraId="76E314F5" w14:textId="77777777" w:rsidR="001D3C7B" w:rsidRDefault="001D3C7B" w:rsidP="001D3C7B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Rama </w:t>
      </w:r>
      <w:proofErr w:type="spellStart"/>
      <w:r>
        <w:rPr>
          <w:rFonts w:ascii="Book Antiqua" w:hAnsi="Book Antiqua"/>
        </w:rPr>
        <w:t>Nannapareni</w:t>
      </w:r>
      <w:proofErr w:type="spellEnd"/>
      <w:r>
        <w:rPr>
          <w:rFonts w:ascii="Book Antiqua" w:hAnsi="Book Antiqua"/>
        </w:rPr>
        <w:t>, Mississippi St.</w:t>
      </w:r>
    </w:p>
    <w:p w14:paraId="00A8004E" w14:textId="77777777" w:rsidR="001D3C7B" w:rsidRDefault="001D3C7B" w:rsidP="001D3C7B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Microbial stress – </w:t>
      </w:r>
      <w:proofErr w:type="spellStart"/>
      <w:r>
        <w:rPr>
          <w:rFonts w:ascii="Book Antiqua" w:hAnsi="Book Antiqua"/>
        </w:rPr>
        <w:t>sublethal</w:t>
      </w:r>
      <w:proofErr w:type="spellEnd"/>
      <w:r>
        <w:rPr>
          <w:rFonts w:ascii="Book Antiqua" w:hAnsi="Book Antiqua"/>
        </w:rPr>
        <w:t xml:space="preserve"> concentrations of acid, alkali, lead to stronger bacteria. Tend to revert back after the stress leaves. Stressed form will survive repeated cleaning.</w:t>
      </w:r>
    </w:p>
    <w:p w14:paraId="48206935" w14:textId="77777777" w:rsidR="008B79E6" w:rsidRDefault="008B79E6" w:rsidP="008B79E6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Angela Shaw, Iowa St.</w:t>
      </w:r>
    </w:p>
    <w:p w14:paraId="1E70EAED" w14:textId="77777777" w:rsidR="008B79E6" w:rsidRDefault="008B79E6" w:rsidP="008B79E6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HPP with juices, detection matrices, FSMA extension training.</w:t>
      </w:r>
    </w:p>
    <w:p w14:paraId="6CF14EC7" w14:textId="77777777" w:rsidR="008B79E6" w:rsidRDefault="00CD7D5C" w:rsidP="008B79E6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Xuetong</w:t>
      </w:r>
      <w:proofErr w:type="spellEnd"/>
      <w:r>
        <w:rPr>
          <w:rFonts w:ascii="Book Antiqua" w:hAnsi="Book Antiqua"/>
        </w:rPr>
        <w:t xml:space="preserve"> Fan</w:t>
      </w:r>
      <w:r w:rsidR="008B79E6">
        <w:rPr>
          <w:rFonts w:ascii="Book Antiqua" w:hAnsi="Book Antiqua"/>
        </w:rPr>
        <w:t>, USDA ERRC</w:t>
      </w:r>
    </w:p>
    <w:p w14:paraId="0068097B" w14:textId="612CD6C7" w:rsidR="008B79E6" w:rsidRDefault="00CD7D5C" w:rsidP="008B79E6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Shelf life extension, safety of fresh produce. Chlorine byproducts lettuce, onion, citric acid effects on Cl byp</w:t>
      </w:r>
      <w:r w:rsidR="007D5790">
        <w:rPr>
          <w:rFonts w:ascii="Book Antiqua" w:hAnsi="Book Antiqua"/>
        </w:rPr>
        <w:t xml:space="preserve">roducts. </w:t>
      </w:r>
      <w:proofErr w:type="spellStart"/>
      <w:r w:rsidR="007D5790">
        <w:rPr>
          <w:rFonts w:ascii="Book Antiqua" w:hAnsi="Book Antiqua"/>
        </w:rPr>
        <w:t>Trichloromethanes</w:t>
      </w:r>
      <w:proofErr w:type="spellEnd"/>
      <w:r w:rsidR="007D5790">
        <w:rPr>
          <w:rFonts w:ascii="Book Antiqua" w:hAnsi="Book Antiqua"/>
        </w:rPr>
        <w:t xml:space="preserve"> come</w:t>
      </w:r>
      <w:r>
        <w:rPr>
          <w:rFonts w:ascii="Book Antiqua" w:hAnsi="Book Antiqua"/>
        </w:rPr>
        <w:t xml:space="preserve"> strongly with CA, other acids (e.g., phosphoric) recommended. Phenolic antim</w:t>
      </w:r>
      <w:r w:rsidR="007D5790">
        <w:rPr>
          <w:rFonts w:ascii="Book Antiqua" w:hAnsi="Book Antiqua"/>
        </w:rPr>
        <w:t xml:space="preserve">icrobials from vegetable oils, effective </w:t>
      </w:r>
      <w:r w:rsidR="007D5790">
        <w:rPr>
          <w:rFonts w:ascii="Book Antiqua" w:hAnsi="Book Antiqua"/>
        </w:rPr>
        <w:lastRenderedPageBreak/>
        <w:t>against gram-positive bacteria. Volatile antimicrobials</w:t>
      </w:r>
      <w:r>
        <w:rPr>
          <w:rFonts w:ascii="Book Antiqua" w:hAnsi="Book Antiqua"/>
        </w:rPr>
        <w:t xml:space="preserve"> (aerosolized).</w:t>
      </w:r>
    </w:p>
    <w:p w14:paraId="3240576D" w14:textId="77777777" w:rsidR="00747573" w:rsidRDefault="00747573" w:rsidP="00747573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Wyatt Brown, Cal Poly</w:t>
      </w:r>
    </w:p>
    <w:p w14:paraId="6966BCB9" w14:textId="16DBCD09" w:rsidR="00747573" w:rsidRDefault="007D5790" w:rsidP="00747573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Postharvest physiology: p</w:t>
      </w:r>
      <w:r w:rsidR="00747573">
        <w:rPr>
          <w:rFonts w:ascii="Book Antiqua" w:hAnsi="Book Antiqua"/>
        </w:rPr>
        <w:t>re-cut pineapple, citrus, berries, chives, caviar sea grapes</w:t>
      </w:r>
      <w:r>
        <w:rPr>
          <w:rFonts w:ascii="Book Antiqua" w:hAnsi="Book Antiqua"/>
        </w:rPr>
        <w:t>, and many more</w:t>
      </w:r>
      <w:r w:rsidR="00747573">
        <w:rPr>
          <w:rFonts w:ascii="Book Antiqua" w:hAnsi="Book Antiqua"/>
        </w:rPr>
        <w:t xml:space="preserve">. Shelf </w:t>
      </w:r>
      <w:r>
        <w:rPr>
          <w:rFonts w:ascii="Book Antiqua" w:hAnsi="Book Antiqua"/>
        </w:rPr>
        <w:t>life</w:t>
      </w:r>
      <w:r w:rsidR="0074757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</w:t>
      </w:r>
      <w:r w:rsidR="00747573">
        <w:rPr>
          <w:rFonts w:ascii="Book Antiqua" w:hAnsi="Book Antiqua"/>
        </w:rPr>
        <w:t xml:space="preserve">yields. Collaboration with Keith Vorst. </w:t>
      </w:r>
    </w:p>
    <w:p w14:paraId="2563026A" w14:textId="77777777" w:rsidR="00567185" w:rsidRDefault="00567185" w:rsidP="00567185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Keith Vorst, Iowa State</w:t>
      </w:r>
    </w:p>
    <w:p w14:paraId="626063FD" w14:textId="4924FCDD" w:rsidR="00567185" w:rsidRDefault="00567185" w:rsidP="00567185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Polymer structure modifications to improve shelf life</w:t>
      </w:r>
      <w:r w:rsidR="007D5790">
        <w:rPr>
          <w:rFonts w:ascii="Book Antiqua" w:hAnsi="Book Antiqua"/>
        </w:rPr>
        <w:t>. Private funding w/ short turnaround time</w:t>
      </w:r>
      <w:r>
        <w:rPr>
          <w:rFonts w:ascii="Book Antiqua" w:hAnsi="Book Antiqua"/>
        </w:rPr>
        <w:t>. Ozone strategies for bottled water and juice. Barrier properties, antimicrobial strategies, recycling safety. Concerns about microwave coatings, heavy metals, eli</w:t>
      </w:r>
      <w:r w:rsidR="007D5790">
        <w:rPr>
          <w:rFonts w:ascii="Book Antiqua" w:hAnsi="Book Antiqua"/>
        </w:rPr>
        <w:t>minating adhesives for rigid packaging</w:t>
      </w:r>
      <w:r>
        <w:rPr>
          <w:rFonts w:ascii="Book Antiqua" w:hAnsi="Book Antiqua"/>
        </w:rPr>
        <w:t>. Display cooler technologies.</w:t>
      </w:r>
    </w:p>
    <w:p w14:paraId="26E8C5B1" w14:textId="77777777" w:rsidR="003402C7" w:rsidRDefault="003402C7" w:rsidP="003402C7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Bassam Annous, USDA ERRC</w:t>
      </w:r>
    </w:p>
    <w:p w14:paraId="4AF4D68A" w14:textId="52D93E74" w:rsidR="003402C7" w:rsidRDefault="003402C7" w:rsidP="003402C7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Hot water treatments for cant</w:t>
      </w:r>
      <w:r w:rsidR="007D5790">
        <w:rPr>
          <w:rFonts w:ascii="Book Antiqua" w:hAnsi="Book Antiqua"/>
        </w:rPr>
        <w:t>aloupe, chlorine dioxide</w:t>
      </w:r>
      <w:r>
        <w:rPr>
          <w:rFonts w:ascii="Book Antiqua" w:hAnsi="Book Antiqua"/>
        </w:rPr>
        <w:t xml:space="preserve"> with dry heat on to sanitize sprouts, Salmonella on tomatoes and sprouts, bio-based biodegradable packaging insert that generates </w:t>
      </w:r>
      <w:r w:rsidR="007D5790">
        <w:rPr>
          <w:rFonts w:ascii="Book Antiqua" w:hAnsi="Book Antiqua"/>
        </w:rPr>
        <w:t>chlorine dioxide</w:t>
      </w:r>
      <w:r>
        <w:rPr>
          <w:rFonts w:ascii="Book Antiqua" w:hAnsi="Book Antiqua"/>
        </w:rPr>
        <w:t xml:space="preserve"> in-package on-demand (label w/ precursors, shelf stable). </w:t>
      </w:r>
    </w:p>
    <w:p w14:paraId="55B545A8" w14:textId="6F7C95EC" w:rsidR="00DE4B98" w:rsidRDefault="00DE4B98" w:rsidP="00DE4B9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New business</w:t>
      </w:r>
    </w:p>
    <w:p w14:paraId="292AF16C" w14:textId="687B1687" w:rsidR="00DE4B98" w:rsidRDefault="00905411" w:rsidP="00DE4B9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New contact person at United Fresh to replace David</w:t>
      </w:r>
      <w:r w:rsidR="006B1AAF">
        <w:rPr>
          <w:rFonts w:ascii="Book Antiqua" w:hAnsi="Book Antiqua"/>
        </w:rPr>
        <w:t xml:space="preserve"> </w:t>
      </w:r>
      <w:proofErr w:type="spellStart"/>
      <w:r w:rsidR="006B1AAF">
        <w:rPr>
          <w:rFonts w:ascii="Book Antiqua" w:hAnsi="Book Antiqua"/>
        </w:rPr>
        <w:t>Gombas</w:t>
      </w:r>
      <w:proofErr w:type="spellEnd"/>
      <w:r w:rsidR="006B1AAF">
        <w:rPr>
          <w:rFonts w:ascii="Book Antiqua" w:hAnsi="Book Antiqua"/>
        </w:rPr>
        <w:t>, Suresh has volunteered, this needs to be confirmed.</w:t>
      </w:r>
    </w:p>
    <w:p w14:paraId="67EB6190" w14:textId="4D626F5A" w:rsidR="00905411" w:rsidRDefault="00A82386" w:rsidP="00DE4B9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Keith </w:t>
      </w:r>
      <w:r w:rsidR="0039416E">
        <w:rPr>
          <w:rFonts w:ascii="Book Antiqua" w:hAnsi="Book Antiqua"/>
        </w:rPr>
        <w:t xml:space="preserve">Vorst </w:t>
      </w:r>
      <w:r>
        <w:rPr>
          <w:rFonts w:ascii="Book Antiqua" w:hAnsi="Book Antiqua"/>
        </w:rPr>
        <w:t>volunteers to request industry sponsorship for research travel funding.</w:t>
      </w:r>
    </w:p>
    <w:p w14:paraId="361F9113" w14:textId="568C1B9F" w:rsidR="00A82386" w:rsidRDefault="00A82386" w:rsidP="00DE4B9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Talent matrix – development of list of members, what we specialize in, so that industry knows who to forward questions to.  Angela will contact you.</w:t>
      </w:r>
    </w:p>
    <w:p w14:paraId="279D3F24" w14:textId="761A89EB" w:rsidR="00A82386" w:rsidRDefault="001F650F" w:rsidP="00DE4B9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S-294 renewal for 2016-2021 (expiration on 9/30/16).</w:t>
      </w:r>
    </w:p>
    <w:p w14:paraId="02DD47C6" w14:textId="733DDCF3" w:rsidR="00B03893" w:rsidRDefault="001F650F" w:rsidP="00B03893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Updating objectives of previous period for renewal. Request for feedback from membership.</w:t>
      </w:r>
      <w:r w:rsidR="00B03893">
        <w:rPr>
          <w:rFonts w:ascii="Book Antiqua" w:hAnsi="Book Antiqua"/>
        </w:rPr>
        <w:t xml:space="preserve"> Revising objectives to meet current research.</w:t>
      </w:r>
      <w:r w:rsidR="007D5790">
        <w:rPr>
          <w:rFonts w:ascii="Book Antiqua" w:hAnsi="Book Antiqua"/>
        </w:rPr>
        <w:t xml:space="preserve"> Is Jeff still interested in leading the writing effort?</w:t>
      </w:r>
    </w:p>
    <w:p w14:paraId="6A18B884" w14:textId="77777777" w:rsidR="001A7E63" w:rsidRDefault="00B03893" w:rsidP="00B0389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Discussion of how to improve connections and communications between the </w:t>
      </w:r>
      <w:proofErr w:type="gramStart"/>
      <w:r>
        <w:rPr>
          <w:rFonts w:ascii="Book Antiqua" w:hAnsi="Book Antiqua"/>
        </w:rPr>
        <w:t>group</w:t>
      </w:r>
      <w:proofErr w:type="gramEnd"/>
      <w:r>
        <w:rPr>
          <w:rFonts w:ascii="Book Antiqua" w:hAnsi="Book Antiqua"/>
        </w:rPr>
        <w:t xml:space="preserve">. </w:t>
      </w:r>
    </w:p>
    <w:p w14:paraId="2445E5BF" w14:textId="77777777" w:rsidR="001A7E63" w:rsidRDefault="00B03893" w:rsidP="001A7E63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Quarterly call? </w:t>
      </w:r>
    </w:p>
    <w:p w14:paraId="7810A150" w14:textId="288B958C" w:rsidR="00B03893" w:rsidRDefault="00B03893" w:rsidP="001A7E63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Committees on interests and expertise for grant proposal concepts suggested for more productive contact. </w:t>
      </w:r>
    </w:p>
    <w:p w14:paraId="27525D4D" w14:textId="51FD9519" w:rsidR="007D5790" w:rsidRDefault="007D5790" w:rsidP="001A7E63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Reuben strongly recommends the annual in-person meetings continue, even with challenges of some members to make it.</w:t>
      </w:r>
    </w:p>
    <w:p w14:paraId="22E65751" w14:textId="63E812A0" w:rsidR="00B03893" w:rsidRDefault="006B1AAF" w:rsidP="001F650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39416E">
        <w:rPr>
          <w:rFonts w:ascii="Book Antiqua" w:hAnsi="Book Antiqua"/>
        </w:rPr>
        <w:t>Suggestion: submission of research ideas, to promote ideation</w:t>
      </w:r>
      <w:r w:rsidR="001B3611" w:rsidRPr="0039416E">
        <w:rPr>
          <w:rFonts w:ascii="Book Antiqua" w:hAnsi="Book Antiqua"/>
        </w:rPr>
        <w:t>, pairing,</w:t>
      </w:r>
      <w:r w:rsidRPr="0039416E">
        <w:rPr>
          <w:rFonts w:ascii="Book Antiqua" w:hAnsi="Book Antiqua"/>
        </w:rPr>
        <w:t xml:space="preserve"> and collaboration within the group </w:t>
      </w:r>
      <w:r w:rsidR="001B3611" w:rsidRPr="0039416E">
        <w:rPr>
          <w:rFonts w:ascii="Book Antiqua" w:hAnsi="Book Antiqua"/>
        </w:rPr>
        <w:t xml:space="preserve">and with industry </w:t>
      </w:r>
      <w:r w:rsidRPr="0039416E">
        <w:rPr>
          <w:rFonts w:ascii="Book Antiqua" w:hAnsi="Book Antiqua"/>
        </w:rPr>
        <w:t>on RFPs, grant ideas.</w:t>
      </w:r>
    </w:p>
    <w:p w14:paraId="591F81DA" w14:textId="3BDDD070" w:rsidR="0039416E" w:rsidRDefault="0039416E" w:rsidP="0039416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Adjourn</w:t>
      </w:r>
    </w:p>
    <w:p w14:paraId="28C58075" w14:textId="47921A8D" w:rsidR="0039416E" w:rsidRPr="0039416E" w:rsidRDefault="0039416E" w:rsidP="0039416E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Meeting was adjourned at 1:20PM</w:t>
      </w:r>
    </w:p>
    <w:p w14:paraId="23FE10B6" w14:textId="240B30AB" w:rsidR="001F650F" w:rsidRPr="007D5790" w:rsidRDefault="001F650F" w:rsidP="007D579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D5790">
        <w:rPr>
          <w:rFonts w:ascii="Book Antiqua" w:hAnsi="Book Antiqua"/>
        </w:rPr>
        <w:t>Next United Fresh Conference: June 13-15, 2017, in Chicago.</w:t>
      </w:r>
    </w:p>
    <w:sectPr w:rsidR="001F650F" w:rsidRPr="007D5790" w:rsidSect="00AB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850"/>
    <w:multiLevelType w:val="hybridMultilevel"/>
    <w:tmpl w:val="12F6A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3BF1"/>
    <w:multiLevelType w:val="hybridMultilevel"/>
    <w:tmpl w:val="2AC2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178D5"/>
    <w:multiLevelType w:val="hybridMultilevel"/>
    <w:tmpl w:val="89AC2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E7"/>
    <w:rsid w:val="00011DBA"/>
    <w:rsid w:val="000A265C"/>
    <w:rsid w:val="000B79FB"/>
    <w:rsid w:val="001452C9"/>
    <w:rsid w:val="001A7E63"/>
    <w:rsid w:val="001B3611"/>
    <w:rsid w:val="001D3C7B"/>
    <w:rsid w:val="001F650F"/>
    <w:rsid w:val="003402C7"/>
    <w:rsid w:val="0039416E"/>
    <w:rsid w:val="00541D1E"/>
    <w:rsid w:val="00567185"/>
    <w:rsid w:val="005734AA"/>
    <w:rsid w:val="005D5600"/>
    <w:rsid w:val="006B1AAF"/>
    <w:rsid w:val="00747573"/>
    <w:rsid w:val="007D5790"/>
    <w:rsid w:val="008B79E6"/>
    <w:rsid w:val="00905411"/>
    <w:rsid w:val="00961F08"/>
    <w:rsid w:val="00A82386"/>
    <w:rsid w:val="00AB5CB0"/>
    <w:rsid w:val="00AF0CF2"/>
    <w:rsid w:val="00B03893"/>
    <w:rsid w:val="00BC62BA"/>
    <w:rsid w:val="00CA59F4"/>
    <w:rsid w:val="00CD7D5C"/>
    <w:rsid w:val="00DE4B98"/>
    <w:rsid w:val="00D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49EF4"/>
  <w14:defaultImageDpi w14:val="300"/>
  <w15:docId w15:val="{E4A31A24-D239-4066-ABF3-216D179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1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CE7"/>
    <w:pPr>
      <w:ind w:left="720"/>
      <w:contextualSpacing/>
    </w:pPr>
  </w:style>
  <w:style w:type="table" w:styleId="TableGrid">
    <w:name w:val="Table Grid"/>
    <w:basedOn w:val="TableNormal"/>
    <w:uiPriority w:val="59"/>
    <w:rsid w:val="00DF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sfm@auburn.edu" TargetMode="External"/><Relationship Id="rId13" Type="http://schemas.openxmlformats.org/officeDocument/2006/relationships/hyperlink" Target="mailto:xuetong.fan@ars.usd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im@msstate.edu" TargetMode="External"/><Relationship Id="rId12" Type="http://schemas.openxmlformats.org/officeDocument/2006/relationships/hyperlink" Target="mailto:ctwilson@msu.edu" TargetMode="External"/><Relationship Id="rId17" Type="http://schemas.openxmlformats.org/officeDocument/2006/relationships/hyperlink" Target="mailto:yaguang.luo@ars.usd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bassam.annous@ars.usd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almenar@msu.edu" TargetMode="External"/><Relationship Id="rId11" Type="http://schemas.openxmlformats.org/officeDocument/2006/relationships/hyperlink" Target="mailto:wbrown@calpoly.edu" TargetMode="External"/><Relationship Id="rId5" Type="http://schemas.openxmlformats.org/officeDocument/2006/relationships/hyperlink" Target="mailto:angelaml@iastate.edu" TargetMode="External"/><Relationship Id="rId15" Type="http://schemas.openxmlformats.org/officeDocument/2006/relationships/hyperlink" Target="mailto:tvsuslow@ucdavis.edu" TargetMode="External"/><Relationship Id="rId10" Type="http://schemas.openxmlformats.org/officeDocument/2006/relationships/hyperlink" Target="mailto:kvorst@iastate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moore@msstate.edu" TargetMode="External"/><Relationship Id="rId14" Type="http://schemas.openxmlformats.org/officeDocument/2006/relationships/hyperlink" Target="mailto:nannapareni@fsnhp.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Shaw, Angela M [FSHNA]</cp:lastModifiedBy>
  <cp:revision>2</cp:revision>
  <dcterms:created xsi:type="dcterms:W3CDTF">2016-06-23T15:14:00Z</dcterms:created>
  <dcterms:modified xsi:type="dcterms:W3CDTF">2016-06-23T15:14:00Z</dcterms:modified>
</cp:coreProperties>
</file>